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FF1" w:rsidRDefault="00B62607" w:rsidP="00F1752A">
      <w:pPr>
        <w:shd w:val="clear" w:color="auto" w:fill="D9D9D9" w:themeFill="background1" w:themeFillShade="D9"/>
        <w:bidi w:val="0"/>
        <w:rPr>
          <w:b/>
          <w:bCs/>
          <w:sz w:val="24"/>
          <w:szCs w:val="24"/>
          <w:lang w:val="fr-FR"/>
        </w:rPr>
      </w:pPr>
      <w:r w:rsidRPr="00CD1572">
        <w:rPr>
          <w:b/>
          <w:bCs/>
          <w:lang w:val="fr-FR"/>
        </w:rPr>
        <w:t xml:space="preserve">                                                </w:t>
      </w:r>
      <w:r w:rsidR="000B1FF1" w:rsidRPr="00712F96">
        <w:rPr>
          <w:b/>
          <w:bCs/>
          <w:sz w:val="24"/>
          <w:szCs w:val="24"/>
          <w:u w:val="single"/>
          <w:lang w:val="fr-FR"/>
        </w:rPr>
        <w:t>TRANSMISSION NUMERIQUE</w:t>
      </w:r>
      <w:r w:rsidR="000B1FF1" w:rsidRPr="00CD1572">
        <w:rPr>
          <w:b/>
          <w:bCs/>
          <w:sz w:val="24"/>
          <w:szCs w:val="24"/>
          <w:lang w:val="fr-FR"/>
        </w:rPr>
        <w:t xml:space="preserve"> (60 </w:t>
      </w:r>
      <w:r w:rsidR="000E5E60" w:rsidRPr="00CD1572">
        <w:rPr>
          <w:b/>
          <w:bCs/>
          <w:sz w:val="24"/>
          <w:szCs w:val="24"/>
          <w:lang w:val="fr-FR"/>
        </w:rPr>
        <w:t>H</w:t>
      </w:r>
      <w:r w:rsidR="000B1FF1" w:rsidRPr="00CD1572">
        <w:rPr>
          <w:b/>
          <w:bCs/>
          <w:sz w:val="24"/>
          <w:szCs w:val="24"/>
          <w:lang w:val="fr-FR"/>
        </w:rPr>
        <w:t>)</w:t>
      </w:r>
    </w:p>
    <w:p w:rsidR="00F1752A" w:rsidRPr="00CD1572" w:rsidRDefault="00F1752A" w:rsidP="00F1752A">
      <w:pPr>
        <w:shd w:val="clear" w:color="auto" w:fill="D9D9D9" w:themeFill="background1" w:themeFillShade="D9"/>
        <w:bidi w:val="0"/>
        <w:rPr>
          <w:b/>
          <w:bCs/>
          <w:sz w:val="24"/>
          <w:szCs w:val="24"/>
          <w:lang w:val="fr-FR"/>
        </w:rPr>
      </w:pPr>
    </w:p>
    <w:p w:rsidR="000B1FF1" w:rsidRPr="00CD1572" w:rsidRDefault="00B62607" w:rsidP="00B62607">
      <w:pPr>
        <w:bidi w:val="0"/>
        <w:rPr>
          <w:lang w:val="fr-FR"/>
        </w:rPr>
      </w:pPr>
      <w:r w:rsidRPr="00CD1572">
        <w:rPr>
          <w:lang w:val="fr-FR"/>
        </w:rPr>
        <w:tab/>
      </w:r>
    </w:p>
    <w:p w:rsidR="000B1FF1" w:rsidRPr="00CD1572" w:rsidRDefault="000B1FF1" w:rsidP="00B62607">
      <w:pPr>
        <w:bidi w:val="0"/>
        <w:rPr>
          <w:lang w:val="fr-FR"/>
        </w:rPr>
      </w:pPr>
    </w:p>
    <w:p w:rsidR="000B1FF1" w:rsidRPr="00712F96" w:rsidRDefault="00712F96" w:rsidP="00B62607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>CHAPITRE</w:t>
      </w:r>
      <w:r w:rsidR="000B1FF1"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1</w:t>
      </w:r>
    </w:p>
    <w:p w:rsidR="00B62607" w:rsidRPr="00712F96" w:rsidRDefault="00035DC6" w:rsidP="00B62607">
      <w:pPr>
        <w:bidi w:val="0"/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712F96">
        <w:rPr>
          <w:rStyle w:val="Heading4Char"/>
          <w:rFonts w:asciiTheme="majorBidi" w:hAnsiTheme="majorBidi"/>
          <w:color w:val="auto"/>
          <w:sz w:val="24"/>
          <w:szCs w:val="24"/>
          <w:lang w:val="fr-FR"/>
        </w:rPr>
        <w:t xml:space="preserve">           </w:t>
      </w:r>
      <w:r w:rsidR="00B62607" w:rsidRPr="00712F96">
        <w:rPr>
          <w:rStyle w:val="Heading4Char"/>
          <w:rFonts w:asciiTheme="majorBidi" w:hAnsiTheme="majorBidi"/>
          <w:color w:val="auto"/>
          <w:sz w:val="24"/>
          <w:szCs w:val="24"/>
          <w:lang w:val="fr-FR"/>
        </w:rPr>
        <w:t xml:space="preserve">                             </w:t>
      </w:r>
      <w:r w:rsidRPr="00712F96">
        <w:rPr>
          <w:rStyle w:val="Heading4Char"/>
          <w:rFonts w:asciiTheme="majorBidi" w:hAnsiTheme="majorBidi"/>
          <w:color w:val="auto"/>
          <w:sz w:val="24"/>
          <w:szCs w:val="24"/>
          <w:lang w:val="fr-FR"/>
        </w:rPr>
        <w:t xml:space="preserve">  </w:t>
      </w:r>
      <w:r w:rsidRPr="00712F96">
        <w:rPr>
          <w:rStyle w:val="Heading4Char"/>
          <w:rFonts w:asciiTheme="majorBidi" w:hAnsiTheme="majorBidi"/>
          <w:i w:val="0"/>
          <w:iCs w:val="0"/>
          <w:color w:val="auto"/>
          <w:sz w:val="24"/>
          <w:szCs w:val="24"/>
          <w:lang w:val="fr-FR"/>
        </w:rPr>
        <w:t xml:space="preserve"> </w:t>
      </w:r>
      <w:r w:rsidR="000B1FF1" w:rsidRPr="00712F96">
        <w:rPr>
          <w:rStyle w:val="Heading4Char"/>
          <w:rFonts w:asciiTheme="majorBidi" w:hAnsiTheme="majorBidi"/>
          <w:i w:val="0"/>
          <w:iCs w:val="0"/>
          <w:color w:val="auto"/>
          <w:sz w:val="24"/>
          <w:szCs w:val="24"/>
          <w:lang w:val="fr-FR"/>
        </w:rPr>
        <w:t>INTRODUCTION AUX SYSTEMES NUMERIQUES</w:t>
      </w:r>
      <w:r w:rsidR="008D6ABE" w:rsidRPr="00712F96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 xml:space="preserve"> </w:t>
      </w:r>
      <w:r w:rsidR="000B1FF1" w:rsidRPr="00712F96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 xml:space="preserve"> </w:t>
      </w:r>
      <w:r w:rsidR="00B62607"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>(10H)</w:t>
      </w:r>
    </w:p>
    <w:p w:rsidR="000B1FF1" w:rsidRPr="00712F96" w:rsidRDefault="00035DC6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            </w:t>
      </w:r>
    </w:p>
    <w:p w:rsidR="000B1FF1" w:rsidRPr="00712F96" w:rsidRDefault="00385A1A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1.1.</w:t>
      </w:r>
      <w:r w:rsidR="000B1FF1" w:rsidRPr="00712F96">
        <w:rPr>
          <w:rFonts w:asciiTheme="majorBidi" w:hAnsiTheme="majorBidi" w:cstheme="majorBidi"/>
          <w:sz w:val="24"/>
          <w:szCs w:val="24"/>
          <w:lang w:val="fr-FR"/>
        </w:rPr>
        <w:t>Concept et Terminologie</w:t>
      </w:r>
      <w:r w:rsidRPr="00712F9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0B1FF1" w:rsidRPr="00712F96" w:rsidRDefault="00385A1A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1.2.</w:t>
      </w:r>
      <w:r w:rsidR="000B1FF1" w:rsidRPr="00712F96">
        <w:rPr>
          <w:rFonts w:asciiTheme="majorBidi" w:hAnsiTheme="majorBidi" w:cstheme="majorBidi"/>
          <w:sz w:val="24"/>
          <w:szCs w:val="24"/>
          <w:lang w:val="fr-FR"/>
        </w:rPr>
        <w:t>Milieu de transmission (guidée ou non guidée, liaison directe, point à point, multipoint, simplex, half duplex, full duplex)</w:t>
      </w:r>
      <w:r w:rsidRPr="00712F9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0B1FF1" w:rsidRPr="00712F96" w:rsidRDefault="00385A1A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1.3.</w:t>
      </w:r>
      <w:r w:rsidR="000B1FF1" w:rsidRPr="00712F96">
        <w:rPr>
          <w:rFonts w:asciiTheme="majorBidi" w:hAnsiTheme="majorBidi" w:cstheme="majorBidi"/>
          <w:sz w:val="24"/>
          <w:szCs w:val="24"/>
          <w:lang w:val="fr-FR"/>
        </w:rPr>
        <w:t>Fréquence, spectre, bande passante</w:t>
      </w:r>
      <w:r w:rsidRPr="00712F9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0B1FF1" w:rsidRPr="00712F96" w:rsidRDefault="00385A1A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1.4.</w:t>
      </w:r>
      <w:r w:rsidR="000B1FF1" w:rsidRPr="00712F96">
        <w:rPr>
          <w:rFonts w:asciiTheme="majorBidi" w:hAnsiTheme="majorBidi" w:cstheme="majorBidi"/>
          <w:sz w:val="24"/>
          <w:szCs w:val="24"/>
          <w:lang w:val="fr-FR"/>
        </w:rPr>
        <w:t>Domaine temporel (signal continu, discret, périodique)</w:t>
      </w:r>
      <w:r w:rsidRPr="00712F9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0B1FF1" w:rsidRPr="00712F96" w:rsidRDefault="00385A1A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1.5.</w:t>
      </w:r>
      <w:r w:rsidR="000B1FF1" w:rsidRPr="00712F96">
        <w:rPr>
          <w:rFonts w:asciiTheme="majorBidi" w:hAnsiTheme="majorBidi" w:cstheme="majorBidi"/>
          <w:sz w:val="24"/>
          <w:szCs w:val="24"/>
          <w:lang w:val="fr-FR"/>
        </w:rPr>
        <w:t>Domaine fréquentiel (composantes fréquentielles, spectre du signal, bande passante absolue, bande passante effective, composante continue)</w:t>
      </w:r>
      <w:r w:rsidRPr="00712F9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0B1FF1" w:rsidRPr="00712F96" w:rsidRDefault="00385A1A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1.6.</w:t>
      </w:r>
      <w:r w:rsidR="000B1FF1" w:rsidRPr="00712F96">
        <w:rPr>
          <w:rFonts w:asciiTheme="majorBidi" w:hAnsiTheme="majorBidi" w:cstheme="majorBidi"/>
          <w:sz w:val="24"/>
          <w:szCs w:val="24"/>
          <w:lang w:val="fr-FR"/>
        </w:rPr>
        <w:t>Débit d’information et capacité du canal</w:t>
      </w:r>
    </w:p>
    <w:p w:rsidR="000B1FF1" w:rsidRPr="00712F96" w:rsidRDefault="00385A1A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1.7.</w:t>
      </w:r>
      <w:r w:rsidR="000B1FF1" w:rsidRPr="00712F96">
        <w:rPr>
          <w:rFonts w:asciiTheme="majorBidi" w:hAnsiTheme="majorBidi" w:cstheme="majorBidi"/>
          <w:sz w:val="24"/>
          <w:szCs w:val="24"/>
          <w:lang w:val="fr-FR"/>
        </w:rPr>
        <w:t>Relation entre débit de donnée et bande passante</w:t>
      </w:r>
    </w:p>
    <w:p w:rsidR="000B1FF1" w:rsidRPr="00712F96" w:rsidRDefault="00385A1A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1.8.</w:t>
      </w:r>
      <w:r w:rsidR="000B1FF1" w:rsidRPr="00712F96">
        <w:rPr>
          <w:rFonts w:asciiTheme="majorBidi" w:hAnsiTheme="majorBidi" w:cstheme="majorBidi"/>
          <w:sz w:val="24"/>
          <w:szCs w:val="24"/>
          <w:lang w:val="fr-FR"/>
        </w:rPr>
        <w:t>Performances: Facteurs déterminant le signal reçu (atténuation et distorsion, délai, bruit, S/B, débit de donnée,</w:t>
      </w:r>
      <w:r w:rsidRPr="00712F96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0B1FF1" w:rsidRPr="00712F96">
        <w:rPr>
          <w:rFonts w:asciiTheme="majorBidi" w:hAnsiTheme="majorBidi" w:cstheme="majorBidi"/>
          <w:sz w:val="24"/>
          <w:szCs w:val="24"/>
          <w:lang w:val="fr-FR"/>
        </w:rPr>
        <w:t>bande passante, interférence des symbôles)</w:t>
      </w:r>
      <w:r w:rsidRPr="00712F9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0B1FF1" w:rsidRPr="00712F96" w:rsidRDefault="00B62607" w:rsidP="00B62607">
      <w:pPr>
        <w:tabs>
          <w:tab w:val="left" w:pos="3509"/>
        </w:tabs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ab/>
      </w:r>
    </w:p>
    <w:p w:rsidR="000B1FF1" w:rsidRPr="00712F96" w:rsidRDefault="005914AC" w:rsidP="00B62607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>CHAPITRE 2</w:t>
      </w:r>
    </w:p>
    <w:p w:rsidR="000B1FF1" w:rsidRPr="00712F96" w:rsidRDefault="008E3D68" w:rsidP="00B62607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                                                    </w:t>
      </w:r>
      <w:r w:rsidR="00E42F13"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>LES CODES NUMERIQUE</w:t>
      </w:r>
      <w:r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</w:t>
      </w:r>
      <w:r w:rsidR="000B1FF1"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(1</w:t>
      </w:r>
      <w:r w:rsidR="000B7A2C"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>0</w:t>
      </w:r>
      <w:r w:rsidR="009E6DD8"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>H</w:t>
      </w:r>
      <w:r w:rsidR="000B1FF1"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>)</w:t>
      </w:r>
    </w:p>
    <w:p w:rsidR="000B1FF1" w:rsidRPr="00712F96" w:rsidRDefault="00E42F13" w:rsidP="00E42F13">
      <w:pPr>
        <w:tabs>
          <w:tab w:val="left" w:pos="5300"/>
        </w:tabs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</w:p>
    <w:p w:rsidR="000B1FF1" w:rsidRPr="00712F96" w:rsidRDefault="000B1FF1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2.1. Caractéristiques des codes</w:t>
      </w:r>
    </w:p>
    <w:p w:rsidR="000B1FF1" w:rsidRPr="00712F96" w:rsidRDefault="000B1FF1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ab/>
        <w:t>2.1.1. Moment élémentaire</w:t>
      </w:r>
    </w:p>
    <w:p w:rsidR="000B1FF1" w:rsidRPr="00712F96" w:rsidRDefault="000B1FF1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ab/>
        <w:t>2.1.2. Rapidité de transmission</w:t>
      </w:r>
    </w:p>
    <w:p w:rsidR="000B1FF1" w:rsidRPr="00712F96" w:rsidRDefault="000B1FF1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2.2. Les codes en ligne</w:t>
      </w:r>
    </w:p>
    <w:p w:rsidR="000B1FF1" w:rsidRPr="00712F96" w:rsidRDefault="000B1FF1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ab/>
        <w:t>2.2.1. Principe du codage en ligne – Critère de Nyquist</w:t>
      </w:r>
    </w:p>
    <w:p w:rsidR="000B1FF1" w:rsidRPr="00712F96" w:rsidRDefault="000B1FF1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ab/>
        <w:t>2.2.2. Les symbôles binaires</w:t>
      </w:r>
    </w:p>
    <w:p w:rsidR="000B1FF1" w:rsidRPr="00712F96" w:rsidRDefault="000B1FF1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ab/>
        <w:t>2.2.3. Représentation des codes usuels (RZ, NRZ, bipolaire, Manchester, HDB…)</w:t>
      </w:r>
    </w:p>
    <w:p w:rsidR="000B1FF1" w:rsidRPr="00712F96" w:rsidRDefault="000B1FF1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2.3. Analyse spectrale des codes en ligne</w:t>
      </w:r>
    </w:p>
    <w:p w:rsidR="000B1FF1" w:rsidRPr="00712F96" w:rsidRDefault="000B1FF1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ab/>
        <w:t>2.3.1. Calcul de la densité spectrale</w:t>
      </w:r>
    </w:p>
    <w:p w:rsidR="000B1FF1" w:rsidRPr="00712F96" w:rsidRDefault="000B1FF1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ab/>
        <w:t>2.3.2. Représentation de la densité spectrale</w:t>
      </w:r>
    </w:p>
    <w:p w:rsidR="000B1FF1" w:rsidRPr="00712F96" w:rsidRDefault="000B1FF1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ab/>
        <w:t>2.3.3. Propriétés spectrales de chaque code</w:t>
      </w:r>
    </w:p>
    <w:p w:rsidR="000B1FF1" w:rsidRPr="00712F96" w:rsidRDefault="000B1FF1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2.4. Comparaison et critères de choix des codes en ligne</w:t>
      </w:r>
    </w:p>
    <w:p w:rsidR="000B1FF1" w:rsidRPr="00712F96" w:rsidRDefault="000B1FF1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</w:p>
    <w:p w:rsidR="000B1FF1" w:rsidRPr="00712F96" w:rsidRDefault="005914AC" w:rsidP="00B62607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>CHAPITRE 3</w:t>
      </w:r>
    </w:p>
    <w:p w:rsidR="000B1FF1" w:rsidRPr="00712F96" w:rsidRDefault="005914AC" w:rsidP="00CD1572">
      <w:pPr>
        <w:bidi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                  </w:t>
      </w:r>
      <w:r w:rsidR="000B1FF1"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>MODULATIONS ET DEMODULATIONS NUMERIQUES</w:t>
      </w:r>
      <w:r w:rsidR="008D6ABE"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</w:t>
      </w:r>
      <w:r w:rsidR="00E42F13"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>(</w:t>
      </w:r>
      <w:r w:rsidR="00CD1572"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>10</w:t>
      </w:r>
      <w:r w:rsidR="00E42F13"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>H)</w:t>
      </w:r>
      <w:r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             </w:t>
      </w:r>
      <w:r w:rsidR="008E3D68"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</w:t>
      </w:r>
      <w:r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</w:p>
    <w:p w:rsidR="000B1FF1" w:rsidRPr="00712F96" w:rsidRDefault="000B1FF1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3.1. Principe et Types</w:t>
      </w:r>
    </w:p>
    <w:p w:rsidR="000B1FF1" w:rsidRPr="00712F96" w:rsidRDefault="000B1FF1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 xml:space="preserve">3.2. Quantification uniforme et non uniforme (la loi </w:t>
      </w:r>
      <w:r w:rsidRPr="00712F96">
        <w:rPr>
          <w:rFonts w:asciiTheme="majorBidi" w:hAnsiTheme="majorBidi" w:cstheme="majorBidi"/>
          <w:sz w:val="24"/>
          <w:szCs w:val="24"/>
        </w:rPr>
        <w:sym w:font="Symbol" w:char="006D"/>
      </w:r>
      <w:r w:rsidRPr="00712F96">
        <w:rPr>
          <w:rFonts w:asciiTheme="majorBidi" w:hAnsiTheme="majorBidi" w:cstheme="majorBidi"/>
          <w:sz w:val="24"/>
          <w:szCs w:val="24"/>
          <w:lang w:val="fr-FR"/>
        </w:rPr>
        <w:t xml:space="preserve"> )</w:t>
      </w:r>
    </w:p>
    <w:p w:rsidR="000B1FF1" w:rsidRPr="00712F96" w:rsidRDefault="000B1FF1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3.3. Modulation par impulsions codées (MIC) ou PCM</w:t>
      </w:r>
      <w:r w:rsidR="00CD1572" w:rsidRPr="00712F96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:rsidR="000B1FF1" w:rsidRPr="00712F96" w:rsidRDefault="000B1FF1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3.4. Mesure du bruit de quantification</w:t>
      </w:r>
      <w:r w:rsidR="00CD1572" w:rsidRPr="00712F96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:rsidR="000B1FF1" w:rsidRPr="00712F96" w:rsidRDefault="000B1FF1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3.5. Effets d’erreurs de transmission en MIC</w:t>
      </w:r>
    </w:p>
    <w:p w:rsidR="000B1FF1" w:rsidRPr="00712F96" w:rsidRDefault="000B1FF1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3.6. Modulations numériques différentielles</w:t>
      </w:r>
    </w:p>
    <w:p w:rsidR="000B1FF1" w:rsidRPr="00712F96" w:rsidRDefault="000B1FF1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3.7. Modulations adaptatives</w:t>
      </w:r>
    </w:p>
    <w:p w:rsidR="000B1FF1" w:rsidRPr="00712F96" w:rsidRDefault="000B1FF1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3.8. Modulations ASK, FSK, PSK</w:t>
      </w:r>
      <w:r w:rsidR="00902AA7" w:rsidRPr="00712F96">
        <w:rPr>
          <w:rFonts w:asciiTheme="majorBidi" w:hAnsiTheme="majorBidi" w:cstheme="majorBidi"/>
          <w:sz w:val="24"/>
          <w:szCs w:val="24"/>
          <w:lang w:val="fr-FR"/>
        </w:rPr>
        <w:t>,</w:t>
      </w:r>
      <w:r w:rsidR="00741F13" w:rsidRPr="00712F96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902AA7" w:rsidRPr="00712F96">
        <w:rPr>
          <w:rFonts w:asciiTheme="majorBidi" w:hAnsiTheme="majorBidi" w:cstheme="majorBidi"/>
          <w:sz w:val="24"/>
          <w:szCs w:val="24"/>
          <w:lang w:val="fr-FR"/>
        </w:rPr>
        <w:t>QPSK,</w:t>
      </w:r>
      <w:r w:rsidR="00741F13" w:rsidRPr="00712F96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902AA7" w:rsidRPr="00712F96">
        <w:rPr>
          <w:rFonts w:asciiTheme="majorBidi" w:hAnsiTheme="majorBidi" w:cstheme="majorBidi"/>
          <w:sz w:val="24"/>
          <w:szCs w:val="24"/>
          <w:lang w:val="fr-FR"/>
        </w:rPr>
        <w:t>DPSK.</w:t>
      </w:r>
    </w:p>
    <w:p w:rsidR="000B1FF1" w:rsidRPr="00712F96" w:rsidRDefault="000B1FF1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3.9.Démodulation cohérente et non cohérente</w:t>
      </w:r>
      <w:r w:rsidR="00741F13" w:rsidRPr="00712F9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0B1FF1" w:rsidRPr="00712F96" w:rsidRDefault="000B1FF1" w:rsidP="00F1752A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3.10. Notion sur l’Egalisation – Egalisation adaptative</w:t>
      </w:r>
      <w:r w:rsidR="00741F13" w:rsidRPr="00712F96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0B1FF1" w:rsidRPr="00712F96" w:rsidRDefault="006F29F4" w:rsidP="00B62607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lastRenderedPageBreak/>
        <w:t xml:space="preserve">CHAPITRE </w:t>
      </w:r>
      <w:r w:rsidR="00543261"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>4</w:t>
      </w:r>
    </w:p>
    <w:p w:rsidR="006F29F4" w:rsidRPr="00712F96" w:rsidRDefault="008E3D68" w:rsidP="00FB7C70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            </w:t>
      </w:r>
      <w:r w:rsidR="000B1FF1"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HIERARCHIE DES SYSTEMES DE TRANSMISSION NUMERIQUE </w:t>
      </w:r>
      <w:r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FB7C70"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>(10H)</w:t>
      </w:r>
      <w:r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</w:t>
      </w:r>
    </w:p>
    <w:p w:rsidR="008D6ABE" w:rsidRPr="00712F96" w:rsidRDefault="008D6ABE" w:rsidP="00B62607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0B1FF1" w:rsidRPr="00712F96" w:rsidRDefault="000B1FF1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4.1. Systèmes de transmission numérique conventionnels MIC (PCM 30 – PCM 24)</w:t>
      </w:r>
    </w:p>
    <w:p w:rsidR="000B1FF1" w:rsidRPr="00712F96" w:rsidRDefault="000B1FF1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ab/>
        <w:t>4.1.1. Débits normalisés</w:t>
      </w:r>
    </w:p>
    <w:p w:rsidR="000B1FF1" w:rsidRPr="00712F96" w:rsidRDefault="000B1FF1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ab/>
        <w:t>4.1.2. Structure des trames</w:t>
      </w:r>
    </w:p>
    <w:p w:rsidR="000B1FF1" w:rsidRPr="00712F96" w:rsidRDefault="000B1FF1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4.2. Multiplexage numérique</w:t>
      </w:r>
    </w:p>
    <w:p w:rsidR="000B1FF1" w:rsidRPr="00712F96" w:rsidRDefault="000B1FF1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ab/>
        <w:t>4.2.1. Débits normalisés</w:t>
      </w:r>
    </w:p>
    <w:p w:rsidR="000B1FF1" w:rsidRPr="00712F96" w:rsidRDefault="000B1FF1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ab/>
        <w:t>4.2.2. Trames d’ordre supérieur</w:t>
      </w:r>
    </w:p>
    <w:p w:rsidR="000B1FF1" w:rsidRPr="00712F96" w:rsidRDefault="000B1FF1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ab/>
        <w:t>4.2.3. Synchronisation – Format des trames</w:t>
      </w:r>
    </w:p>
    <w:p w:rsidR="000B1FF1" w:rsidRPr="00712F96" w:rsidRDefault="000B1FF1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ab/>
        <w:t>4.2.4. Canal à 64K – Equipement de brassage</w:t>
      </w:r>
    </w:p>
    <w:p w:rsidR="000B1FF1" w:rsidRPr="00712F96" w:rsidRDefault="000B1FF1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4.3. Problèmes aux multiplexage et à la transmission numérique</w:t>
      </w:r>
    </w:p>
    <w:p w:rsidR="000B1FF1" w:rsidRPr="00712F96" w:rsidRDefault="000B1FF1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ab/>
        <w:t>4.3.1. Ligne de phase</w:t>
      </w:r>
    </w:p>
    <w:p w:rsidR="00E42D4F" w:rsidRPr="00712F96" w:rsidRDefault="000B1FF1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ab/>
        <w:t>4.3.2. Glissement</w:t>
      </w:r>
    </w:p>
    <w:p w:rsidR="00E42D4F" w:rsidRPr="00712F96" w:rsidRDefault="00E42D4F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</w:p>
    <w:p w:rsidR="00FB7C70" w:rsidRPr="00712F96" w:rsidRDefault="00E42D4F" w:rsidP="00FB7C70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CHAPITRE </w:t>
      </w:r>
      <w:r w:rsidR="005F772F"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>5</w:t>
      </w:r>
    </w:p>
    <w:p w:rsidR="000B7A2C" w:rsidRPr="00712F96" w:rsidRDefault="00FB7C70" w:rsidP="00CD1572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                 </w:t>
      </w:r>
      <w:r w:rsidR="000B7A2C"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Multiplexage de Transport SDH/PDH </w:t>
      </w:r>
      <w:r w:rsidR="000B7A2C"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  <w:t>(1</w:t>
      </w:r>
      <w:r w:rsidR="00CD1572"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>0</w:t>
      </w:r>
      <w:r w:rsidR="000B7A2C"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>H)</w:t>
      </w:r>
    </w:p>
    <w:p w:rsidR="005F772F" w:rsidRPr="00712F96" w:rsidRDefault="00075F6B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5.1.</w:t>
      </w:r>
      <w:r w:rsidR="005F772F" w:rsidRPr="00712F96">
        <w:rPr>
          <w:rFonts w:asciiTheme="majorBidi" w:hAnsiTheme="majorBidi" w:cstheme="majorBidi"/>
          <w:sz w:val="24"/>
          <w:szCs w:val="24"/>
          <w:lang w:val="fr-FR"/>
        </w:rPr>
        <w:t>Introduction</w:t>
      </w:r>
    </w:p>
    <w:p w:rsidR="005F772F" w:rsidRPr="00712F96" w:rsidRDefault="00075F6B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5.2.</w:t>
      </w:r>
      <w:r w:rsidR="005F772F" w:rsidRPr="00712F96">
        <w:rPr>
          <w:rFonts w:asciiTheme="majorBidi" w:hAnsiTheme="majorBidi" w:cstheme="majorBidi"/>
          <w:sz w:val="24"/>
          <w:szCs w:val="24"/>
          <w:lang w:val="fr-FR"/>
        </w:rPr>
        <w:t>Les reseaux synchrones etendus PDH (G.703)</w:t>
      </w:r>
    </w:p>
    <w:p w:rsidR="005F772F" w:rsidRPr="00712F96" w:rsidRDefault="00075F6B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5.3.</w:t>
      </w:r>
      <w:r w:rsidR="005F772F" w:rsidRPr="00712F96">
        <w:rPr>
          <w:rFonts w:asciiTheme="majorBidi" w:hAnsiTheme="majorBidi" w:cstheme="majorBidi"/>
          <w:sz w:val="24"/>
          <w:szCs w:val="24"/>
          <w:lang w:val="fr-FR"/>
        </w:rPr>
        <w:t>Synchronisation des reseaux</w:t>
      </w:r>
    </w:p>
    <w:p w:rsidR="005F772F" w:rsidRPr="00712F96" w:rsidRDefault="00075F6B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5.4.</w:t>
      </w:r>
      <w:r w:rsidR="005F772F" w:rsidRPr="00712F96">
        <w:rPr>
          <w:rFonts w:asciiTheme="majorBidi" w:hAnsiTheme="majorBidi" w:cstheme="majorBidi"/>
          <w:sz w:val="24"/>
          <w:szCs w:val="24"/>
          <w:lang w:val="fr-FR"/>
        </w:rPr>
        <w:t>Differentes trames : les formats Europeens E1, E2, E3, E4</w:t>
      </w:r>
    </w:p>
    <w:p w:rsidR="005F772F" w:rsidRPr="00712F96" w:rsidRDefault="00075F6B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5.5.</w:t>
      </w:r>
      <w:r w:rsidR="005F772F" w:rsidRPr="00712F96">
        <w:rPr>
          <w:rFonts w:asciiTheme="majorBidi" w:hAnsiTheme="majorBidi" w:cstheme="majorBidi"/>
          <w:sz w:val="24"/>
          <w:szCs w:val="24"/>
          <w:lang w:val="fr-FR"/>
        </w:rPr>
        <w:t>Conclusion</w:t>
      </w:r>
    </w:p>
    <w:p w:rsidR="005F772F" w:rsidRPr="00712F96" w:rsidRDefault="00075F6B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5.6.</w:t>
      </w:r>
      <w:r w:rsidR="005F772F" w:rsidRPr="00712F96">
        <w:rPr>
          <w:rFonts w:asciiTheme="majorBidi" w:hAnsiTheme="majorBidi" w:cstheme="majorBidi"/>
          <w:sz w:val="24"/>
          <w:szCs w:val="24"/>
          <w:lang w:val="fr-FR"/>
        </w:rPr>
        <w:t>La hierarchie SDH/SONET (G.707)</w:t>
      </w:r>
    </w:p>
    <w:p w:rsidR="005F772F" w:rsidRPr="00712F96" w:rsidRDefault="00075F6B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5.7.</w:t>
      </w:r>
      <w:r w:rsidR="005F772F" w:rsidRPr="00712F96">
        <w:rPr>
          <w:rFonts w:asciiTheme="majorBidi" w:hAnsiTheme="majorBidi" w:cstheme="majorBidi"/>
          <w:sz w:val="24"/>
          <w:szCs w:val="24"/>
          <w:lang w:val="fr-FR"/>
        </w:rPr>
        <w:t>Introduction</w:t>
      </w:r>
    </w:p>
    <w:p w:rsidR="005F772F" w:rsidRPr="00712F96" w:rsidRDefault="00075F6B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5.8.</w:t>
      </w:r>
      <w:r w:rsidR="005F772F" w:rsidRPr="00712F96">
        <w:rPr>
          <w:rFonts w:asciiTheme="majorBidi" w:hAnsiTheme="majorBidi" w:cstheme="majorBidi"/>
          <w:sz w:val="24"/>
          <w:szCs w:val="24"/>
          <w:lang w:val="fr-FR"/>
        </w:rPr>
        <w:t>La trame SDH</w:t>
      </w:r>
    </w:p>
    <w:p w:rsidR="005F772F" w:rsidRPr="00712F96" w:rsidRDefault="00075F6B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5.9.</w:t>
      </w:r>
      <w:r w:rsidR="005F772F" w:rsidRPr="00712F96">
        <w:rPr>
          <w:rFonts w:asciiTheme="majorBidi" w:hAnsiTheme="majorBidi" w:cstheme="majorBidi"/>
          <w:sz w:val="24"/>
          <w:szCs w:val="24"/>
          <w:lang w:val="fr-FR"/>
        </w:rPr>
        <w:t>Les trames de transport STM-n (Synchronous Transport Module) du SDH</w:t>
      </w:r>
    </w:p>
    <w:p w:rsidR="005F772F" w:rsidRPr="00712F96" w:rsidRDefault="00075F6B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5.10.</w:t>
      </w:r>
      <w:r w:rsidR="005F772F" w:rsidRPr="00712F96">
        <w:rPr>
          <w:rFonts w:asciiTheme="majorBidi" w:hAnsiTheme="majorBidi" w:cstheme="majorBidi"/>
          <w:sz w:val="24"/>
          <w:szCs w:val="24"/>
          <w:lang w:val="fr-FR"/>
        </w:rPr>
        <w:t>Application : Insertion d’affluent dans une STM1</w:t>
      </w:r>
    </w:p>
    <w:p w:rsidR="005F772F" w:rsidRPr="00712F96" w:rsidRDefault="00075F6B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5.11.</w:t>
      </w:r>
      <w:r w:rsidR="005F772F" w:rsidRPr="00712F96">
        <w:rPr>
          <w:rFonts w:asciiTheme="majorBidi" w:hAnsiTheme="majorBidi" w:cstheme="majorBidi"/>
          <w:sz w:val="24"/>
          <w:szCs w:val="24"/>
          <w:lang w:val="fr-FR"/>
        </w:rPr>
        <w:t>Architectures des reseaux et dispositifs de protections</w:t>
      </w:r>
    </w:p>
    <w:p w:rsidR="000B1FF1" w:rsidRPr="00712F96" w:rsidRDefault="000B1FF1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</w:p>
    <w:p w:rsidR="000B1FF1" w:rsidRPr="00712F96" w:rsidRDefault="00CC4CF9" w:rsidP="001E79C7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CHAPITRE </w:t>
      </w:r>
      <w:r w:rsidR="001E79C7"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>6</w:t>
      </w:r>
    </w:p>
    <w:p w:rsidR="000B1FF1" w:rsidRPr="00712F96" w:rsidRDefault="000A66E6" w:rsidP="00525378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</w:t>
      </w:r>
      <w:r w:rsidR="00525378"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</w:t>
      </w:r>
      <w:r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525378"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   </w:t>
      </w:r>
      <w:r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</w:t>
      </w:r>
      <w:r w:rsidR="000B1FF1"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>SYNCHRONISATION ET CORRECTION D’ERREUR</w:t>
      </w:r>
      <w:r w:rsidR="008D6ABE"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525378"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0B7A2C"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>(10</w:t>
      </w:r>
      <w:r w:rsidR="000B1FF1"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CC4CF9"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>H</w:t>
      </w:r>
      <w:r w:rsidR="000B1FF1" w:rsidRPr="00712F96">
        <w:rPr>
          <w:rFonts w:asciiTheme="majorBidi" w:hAnsiTheme="majorBidi" w:cstheme="majorBidi"/>
          <w:b/>
          <w:bCs/>
          <w:sz w:val="24"/>
          <w:szCs w:val="24"/>
          <w:lang w:val="fr-FR"/>
        </w:rPr>
        <w:t>)</w:t>
      </w:r>
    </w:p>
    <w:p w:rsidR="000B1FF1" w:rsidRPr="00712F96" w:rsidRDefault="000B1FF1" w:rsidP="00B62607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2055AA" w:rsidRPr="00712F96" w:rsidRDefault="00075F6B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6.1.</w:t>
      </w:r>
      <w:r w:rsidR="000B1FF1" w:rsidRPr="00712F96">
        <w:rPr>
          <w:rFonts w:asciiTheme="majorBidi" w:hAnsiTheme="majorBidi" w:cstheme="majorBidi"/>
          <w:sz w:val="24"/>
          <w:szCs w:val="24"/>
          <w:lang w:val="fr-FR"/>
        </w:rPr>
        <w:t>Nécessité de la synchronisation dans une chaîne numérique</w:t>
      </w:r>
    </w:p>
    <w:p w:rsidR="002055AA" w:rsidRPr="00712F96" w:rsidRDefault="00075F6B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6.2.</w:t>
      </w:r>
      <w:r w:rsidR="000B1FF1" w:rsidRPr="00712F96">
        <w:rPr>
          <w:rFonts w:asciiTheme="majorBidi" w:hAnsiTheme="majorBidi" w:cstheme="majorBidi"/>
          <w:sz w:val="24"/>
          <w:szCs w:val="24"/>
          <w:lang w:val="fr-FR"/>
        </w:rPr>
        <w:t>Synchronisation de la porteuse</w:t>
      </w:r>
    </w:p>
    <w:p w:rsidR="002055AA" w:rsidRPr="00712F96" w:rsidRDefault="00075F6B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6.3.</w:t>
      </w:r>
      <w:r w:rsidR="000B1FF1" w:rsidRPr="00712F96">
        <w:rPr>
          <w:rFonts w:asciiTheme="majorBidi" w:hAnsiTheme="majorBidi" w:cstheme="majorBidi"/>
          <w:sz w:val="24"/>
          <w:szCs w:val="24"/>
          <w:lang w:val="fr-FR"/>
        </w:rPr>
        <w:t>Effets du déphasage</w:t>
      </w:r>
    </w:p>
    <w:p w:rsidR="000B1FF1" w:rsidRPr="00712F96" w:rsidRDefault="00075F6B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6.4.</w:t>
      </w:r>
      <w:r w:rsidR="000B1FF1" w:rsidRPr="00712F96">
        <w:rPr>
          <w:rFonts w:asciiTheme="majorBidi" w:hAnsiTheme="majorBidi" w:cstheme="majorBidi"/>
          <w:sz w:val="24"/>
          <w:szCs w:val="24"/>
          <w:lang w:val="fr-FR"/>
        </w:rPr>
        <w:t>Les boucles à verrouillage de phase</w:t>
      </w:r>
    </w:p>
    <w:p w:rsidR="000B1FF1" w:rsidRPr="00712F96" w:rsidRDefault="00075F6B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6.5.</w:t>
      </w:r>
      <w:r w:rsidR="000B1FF1" w:rsidRPr="00712F96">
        <w:rPr>
          <w:rFonts w:asciiTheme="majorBidi" w:hAnsiTheme="majorBidi" w:cstheme="majorBidi"/>
          <w:sz w:val="24"/>
          <w:szCs w:val="24"/>
          <w:lang w:val="fr-FR"/>
        </w:rPr>
        <w:t>Récupération du rythme</w:t>
      </w:r>
    </w:p>
    <w:p w:rsidR="000B1FF1" w:rsidRPr="00712F96" w:rsidRDefault="00075F6B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6.6.</w:t>
      </w:r>
      <w:r w:rsidR="000B1FF1" w:rsidRPr="00712F96">
        <w:rPr>
          <w:rFonts w:asciiTheme="majorBidi" w:hAnsiTheme="majorBidi" w:cstheme="majorBidi"/>
          <w:sz w:val="24"/>
          <w:szCs w:val="24"/>
          <w:lang w:val="fr-FR"/>
        </w:rPr>
        <w:t>Principe</w:t>
      </w:r>
    </w:p>
    <w:p w:rsidR="000B1FF1" w:rsidRPr="00712F96" w:rsidRDefault="00075F6B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6.7.</w:t>
      </w:r>
      <w:r w:rsidR="000B1FF1" w:rsidRPr="00712F96">
        <w:rPr>
          <w:rFonts w:asciiTheme="majorBidi" w:hAnsiTheme="majorBidi" w:cstheme="majorBidi"/>
          <w:sz w:val="24"/>
          <w:szCs w:val="24"/>
          <w:lang w:val="fr-FR"/>
        </w:rPr>
        <w:t>Méthode de la raie spectrale</w:t>
      </w:r>
    </w:p>
    <w:p w:rsidR="000B1FF1" w:rsidRPr="00712F96" w:rsidRDefault="00075F6B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6.8.</w:t>
      </w:r>
      <w:r w:rsidR="000B1FF1" w:rsidRPr="00712F96">
        <w:rPr>
          <w:rFonts w:asciiTheme="majorBidi" w:hAnsiTheme="majorBidi" w:cstheme="majorBidi"/>
          <w:sz w:val="24"/>
          <w:szCs w:val="24"/>
          <w:lang w:val="fr-FR"/>
        </w:rPr>
        <w:t>Méthode itérative</w:t>
      </w:r>
    </w:p>
    <w:p w:rsidR="000B1FF1" w:rsidRPr="00712F96" w:rsidRDefault="00075F6B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6.9.</w:t>
      </w:r>
      <w:r w:rsidR="000B1FF1" w:rsidRPr="00712F96">
        <w:rPr>
          <w:rFonts w:asciiTheme="majorBidi" w:hAnsiTheme="majorBidi" w:cstheme="majorBidi"/>
          <w:sz w:val="24"/>
          <w:szCs w:val="24"/>
          <w:lang w:val="fr-FR"/>
        </w:rPr>
        <w:t>Codage de correction</w:t>
      </w:r>
    </w:p>
    <w:p w:rsidR="000B1FF1" w:rsidRPr="00712F96" w:rsidRDefault="00075F6B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6.10.</w:t>
      </w:r>
      <w:r w:rsidR="000B1FF1" w:rsidRPr="00712F96">
        <w:rPr>
          <w:rFonts w:asciiTheme="majorBidi" w:hAnsiTheme="majorBidi" w:cstheme="majorBidi"/>
          <w:sz w:val="24"/>
          <w:szCs w:val="24"/>
          <w:lang w:val="fr-FR"/>
        </w:rPr>
        <w:t>Nécessité</w:t>
      </w:r>
    </w:p>
    <w:p w:rsidR="000B1FF1" w:rsidRPr="00712F96" w:rsidRDefault="00075F6B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6.11.</w:t>
      </w:r>
      <w:r w:rsidR="000B1FF1" w:rsidRPr="00712F96">
        <w:rPr>
          <w:rFonts w:asciiTheme="majorBidi" w:hAnsiTheme="majorBidi" w:cstheme="majorBidi"/>
          <w:sz w:val="24"/>
          <w:szCs w:val="24"/>
          <w:lang w:val="fr-FR"/>
        </w:rPr>
        <w:t>Principe</w:t>
      </w:r>
    </w:p>
    <w:p w:rsidR="000B1FF1" w:rsidRPr="00C93BD9" w:rsidRDefault="00075F6B" w:rsidP="00C93BD9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712F96">
        <w:rPr>
          <w:rFonts w:asciiTheme="majorBidi" w:hAnsiTheme="majorBidi" w:cstheme="majorBidi"/>
          <w:sz w:val="24"/>
          <w:szCs w:val="24"/>
          <w:lang w:val="fr-FR"/>
        </w:rPr>
        <w:t>6.12.</w:t>
      </w:r>
      <w:r w:rsidR="000B1FF1" w:rsidRPr="00712F96">
        <w:rPr>
          <w:rFonts w:asciiTheme="majorBidi" w:hAnsiTheme="majorBidi" w:cstheme="majorBidi"/>
          <w:sz w:val="24"/>
          <w:szCs w:val="24"/>
          <w:lang w:val="fr-FR"/>
        </w:rPr>
        <w:t>Codes en blocs linéaires – Codes conventionnels</w:t>
      </w:r>
      <w:r w:rsidR="00F1752A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C6617C" w:rsidRPr="00712F96" w:rsidRDefault="00C6617C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</w:p>
    <w:p w:rsidR="00C6617C" w:rsidRPr="00712F96" w:rsidRDefault="00C6617C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</w:p>
    <w:p w:rsidR="00C6617C" w:rsidRPr="00712F96" w:rsidRDefault="00C6617C" w:rsidP="00B62607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</w:p>
    <w:sectPr w:rsidR="00C6617C" w:rsidRPr="00712F96" w:rsidSect="00B626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288" w:footer="86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AD3" w:rsidRDefault="00EA2AD3" w:rsidP="006813A2">
      <w:pPr>
        <w:bidi w:val="0"/>
      </w:pPr>
      <w:r>
        <w:separator/>
      </w:r>
    </w:p>
  </w:endnote>
  <w:endnote w:type="continuationSeparator" w:id="0">
    <w:p w:rsidR="00EA2AD3" w:rsidRDefault="00EA2AD3" w:rsidP="006813A2">
      <w:pPr>
        <w:bidi w:val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DBA" w:rsidRDefault="00726D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DBA" w:rsidRDefault="00726D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DBA" w:rsidRDefault="00726D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AD3" w:rsidRDefault="00EA2AD3" w:rsidP="006813A2">
      <w:pPr>
        <w:bidi w:val="0"/>
      </w:pPr>
      <w:r>
        <w:separator/>
      </w:r>
    </w:p>
  </w:footnote>
  <w:footnote w:type="continuationSeparator" w:id="0">
    <w:p w:rsidR="00EA2AD3" w:rsidRDefault="00EA2AD3" w:rsidP="006813A2">
      <w:pPr>
        <w:bidi w:val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DBA" w:rsidRDefault="00726D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D4F" w:rsidRPr="00B62607" w:rsidRDefault="00E42D4F" w:rsidP="00B62607">
    <w:pPr>
      <w:pStyle w:val="Header"/>
      <w:bidi w:val="0"/>
      <w:rPr>
        <w:rFonts w:asciiTheme="minorHAnsi" w:hAnsiTheme="minorHAnsi"/>
        <w:sz w:val="16"/>
        <w:szCs w:val="16"/>
      </w:rPr>
    </w:pPr>
    <w:r w:rsidRPr="00B62607">
      <w:rPr>
        <w:sz w:val="16"/>
        <w:szCs w:val="16"/>
      </w:rPr>
      <w:t xml:space="preserve"> </w:t>
    </w:r>
    <w:r w:rsidRPr="00B62607">
      <w:rPr>
        <w:rFonts w:asciiTheme="minorHAnsi" w:hAnsiTheme="minorHAnsi"/>
        <w:sz w:val="16"/>
        <w:szCs w:val="16"/>
      </w:rPr>
      <w:t>LT-TELECOMMUNICATIONS</w:t>
    </w:r>
  </w:p>
  <w:p w:rsidR="00B62607" w:rsidRPr="00B62607" w:rsidRDefault="00B62607" w:rsidP="00726DBA">
    <w:pPr>
      <w:pStyle w:val="Header"/>
      <w:bidi w:val="0"/>
      <w:rPr>
        <w:rFonts w:asciiTheme="minorHAnsi" w:hAnsiTheme="minorHAnsi"/>
        <w:sz w:val="16"/>
        <w:szCs w:val="16"/>
      </w:rPr>
    </w:pPr>
    <w:r w:rsidRPr="00B62607">
      <w:rPr>
        <w:rFonts w:asciiTheme="minorHAnsi" w:hAnsiTheme="minorHAnsi"/>
        <w:sz w:val="16"/>
        <w:szCs w:val="16"/>
      </w:rPr>
      <w:t>Mati</w:t>
    </w:r>
    <w:r w:rsidR="00726DBA">
      <w:rPr>
        <w:rFonts w:asciiTheme="minorHAnsi" w:hAnsiTheme="minorHAnsi"/>
        <w:sz w:val="16"/>
        <w:szCs w:val="16"/>
      </w:rPr>
      <w:t>è</w:t>
    </w:r>
    <w:bookmarkStart w:id="0" w:name="_GoBack"/>
    <w:bookmarkEnd w:id="0"/>
    <w:r w:rsidRPr="00B62607">
      <w:rPr>
        <w:rFonts w:asciiTheme="minorHAnsi" w:hAnsiTheme="minorHAnsi"/>
        <w:sz w:val="16"/>
        <w:szCs w:val="16"/>
      </w:rPr>
      <w:t>re:Transmission num</w:t>
    </w:r>
    <w:r w:rsidR="00883E38">
      <w:rPr>
        <w:rFonts w:asciiTheme="minorHAnsi" w:hAnsiTheme="minorHAnsi"/>
        <w:sz w:val="16"/>
        <w:szCs w:val="16"/>
      </w:rPr>
      <w:t>é</w:t>
    </w:r>
    <w:r w:rsidRPr="00B62607">
      <w:rPr>
        <w:rFonts w:asciiTheme="minorHAnsi" w:hAnsiTheme="minorHAnsi"/>
        <w:sz w:val="16"/>
        <w:szCs w:val="16"/>
      </w:rPr>
      <w:t>rique</w:t>
    </w:r>
  </w:p>
  <w:p w:rsidR="00B62607" w:rsidRPr="00B62607" w:rsidRDefault="00B62607" w:rsidP="00B62607">
    <w:pPr>
      <w:pStyle w:val="Header"/>
      <w:pBdr>
        <w:top w:val="single" w:sz="4" w:space="1" w:color="auto"/>
      </w:pBdr>
      <w:bidi w:val="0"/>
      <w:rPr>
        <w:rFonts w:asciiTheme="minorHAnsi" w:hAnsiTheme="minorHAnsi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DBA" w:rsidRDefault="00726D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D7888"/>
    <w:multiLevelType w:val="multilevel"/>
    <w:tmpl w:val="7F381C4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16AD30A6"/>
    <w:multiLevelType w:val="hybridMultilevel"/>
    <w:tmpl w:val="42621904"/>
    <w:lvl w:ilvl="0" w:tplc="87125D3C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961B5D"/>
    <w:multiLevelType w:val="hybridMultilevel"/>
    <w:tmpl w:val="D1204D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408D1"/>
    <w:multiLevelType w:val="multilevel"/>
    <w:tmpl w:val="B20E58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50C27934"/>
    <w:multiLevelType w:val="multilevel"/>
    <w:tmpl w:val="C26AED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A605FBC"/>
    <w:multiLevelType w:val="hybridMultilevel"/>
    <w:tmpl w:val="F9AE4AFA"/>
    <w:lvl w:ilvl="0" w:tplc="B0788CFA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510"/>
        </w:tabs>
        <w:ind w:left="351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230"/>
        </w:tabs>
        <w:ind w:left="423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670"/>
        </w:tabs>
        <w:ind w:left="567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390"/>
        </w:tabs>
        <w:ind w:left="6390" w:hanging="360"/>
      </w:pPr>
    </w:lvl>
  </w:abstractNum>
  <w:abstractNum w:abstractNumId="6">
    <w:nsid w:val="79CD7D2C"/>
    <w:multiLevelType w:val="multilevel"/>
    <w:tmpl w:val="B2F8878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1723B"/>
    <w:rsid w:val="00035DC6"/>
    <w:rsid w:val="00045F2D"/>
    <w:rsid w:val="00047946"/>
    <w:rsid w:val="000608BF"/>
    <w:rsid w:val="000643FC"/>
    <w:rsid w:val="00075F6B"/>
    <w:rsid w:val="000A1CAD"/>
    <w:rsid w:val="000A66E6"/>
    <w:rsid w:val="000B1FF1"/>
    <w:rsid w:val="000B6C99"/>
    <w:rsid w:val="000B7A2C"/>
    <w:rsid w:val="000C246C"/>
    <w:rsid w:val="000C27EE"/>
    <w:rsid w:val="000D7C5D"/>
    <w:rsid w:val="000E1CFC"/>
    <w:rsid w:val="000E379A"/>
    <w:rsid w:val="000E5E60"/>
    <w:rsid w:val="000F7B33"/>
    <w:rsid w:val="00106833"/>
    <w:rsid w:val="00143C00"/>
    <w:rsid w:val="00144270"/>
    <w:rsid w:val="0016069E"/>
    <w:rsid w:val="00163221"/>
    <w:rsid w:val="00165B42"/>
    <w:rsid w:val="001759F7"/>
    <w:rsid w:val="001B47CC"/>
    <w:rsid w:val="001C7783"/>
    <w:rsid w:val="001D7FD4"/>
    <w:rsid w:val="001E79C7"/>
    <w:rsid w:val="001F6F4B"/>
    <w:rsid w:val="00203D3D"/>
    <w:rsid w:val="002055AA"/>
    <w:rsid w:val="00214AC3"/>
    <w:rsid w:val="002205F3"/>
    <w:rsid w:val="00221D88"/>
    <w:rsid w:val="002320D9"/>
    <w:rsid w:val="00232A21"/>
    <w:rsid w:val="00236F61"/>
    <w:rsid w:val="0024290C"/>
    <w:rsid w:val="00260FFF"/>
    <w:rsid w:val="002751DE"/>
    <w:rsid w:val="002763E9"/>
    <w:rsid w:val="002A74BA"/>
    <w:rsid w:val="002C05B3"/>
    <w:rsid w:val="002E5017"/>
    <w:rsid w:val="002E55BB"/>
    <w:rsid w:val="002E6F4B"/>
    <w:rsid w:val="00301534"/>
    <w:rsid w:val="0033252D"/>
    <w:rsid w:val="00366C44"/>
    <w:rsid w:val="00372296"/>
    <w:rsid w:val="00380788"/>
    <w:rsid w:val="00385A1A"/>
    <w:rsid w:val="0039203D"/>
    <w:rsid w:val="003C0AD1"/>
    <w:rsid w:val="003F6376"/>
    <w:rsid w:val="00432FC5"/>
    <w:rsid w:val="00447637"/>
    <w:rsid w:val="00450152"/>
    <w:rsid w:val="00457C83"/>
    <w:rsid w:val="00467C7A"/>
    <w:rsid w:val="004704CF"/>
    <w:rsid w:val="00475D8A"/>
    <w:rsid w:val="004D6C7C"/>
    <w:rsid w:val="004E10BE"/>
    <w:rsid w:val="004E7B55"/>
    <w:rsid w:val="004F0395"/>
    <w:rsid w:val="004F3CCF"/>
    <w:rsid w:val="004F7149"/>
    <w:rsid w:val="0050156B"/>
    <w:rsid w:val="005104FB"/>
    <w:rsid w:val="00525378"/>
    <w:rsid w:val="00543261"/>
    <w:rsid w:val="00546C32"/>
    <w:rsid w:val="0054705B"/>
    <w:rsid w:val="00561D62"/>
    <w:rsid w:val="00584C4C"/>
    <w:rsid w:val="005914AC"/>
    <w:rsid w:val="005B0D8D"/>
    <w:rsid w:val="005C24C8"/>
    <w:rsid w:val="005E62E2"/>
    <w:rsid w:val="005E69ED"/>
    <w:rsid w:val="005F772F"/>
    <w:rsid w:val="00606644"/>
    <w:rsid w:val="0061723B"/>
    <w:rsid w:val="00635F39"/>
    <w:rsid w:val="00665BEA"/>
    <w:rsid w:val="00671D70"/>
    <w:rsid w:val="00672C8F"/>
    <w:rsid w:val="0068090D"/>
    <w:rsid w:val="006813A2"/>
    <w:rsid w:val="00692399"/>
    <w:rsid w:val="006D02CA"/>
    <w:rsid w:val="006D053D"/>
    <w:rsid w:val="006E18F2"/>
    <w:rsid w:val="006F1F1D"/>
    <w:rsid w:val="006F29F4"/>
    <w:rsid w:val="00701BAC"/>
    <w:rsid w:val="0070421C"/>
    <w:rsid w:val="00712F96"/>
    <w:rsid w:val="00721890"/>
    <w:rsid w:val="00724670"/>
    <w:rsid w:val="00726DBA"/>
    <w:rsid w:val="0073169F"/>
    <w:rsid w:val="00737C5F"/>
    <w:rsid w:val="00740BB6"/>
    <w:rsid w:val="00741F13"/>
    <w:rsid w:val="00752509"/>
    <w:rsid w:val="007731FD"/>
    <w:rsid w:val="007B39C8"/>
    <w:rsid w:val="007B4C25"/>
    <w:rsid w:val="007C470D"/>
    <w:rsid w:val="007C52A1"/>
    <w:rsid w:val="007D1B6D"/>
    <w:rsid w:val="007E26E6"/>
    <w:rsid w:val="00804A91"/>
    <w:rsid w:val="0081396F"/>
    <w:rsid w:val="00867ED9"/>
    <w:rsid w:val="00876F12"/>
    <w:rsid w:val="00883E38"/>
    <w:rsid w:val="008870BA"/>
    <w:rsid w:val="00887E32"/>
    <w:rsid w:val="008C1D81"/>
    <w:rsid w:val="008C71F8"/>
    <w:rsid w:val="008D09A3"/>
    <w:rsid w:val="008D6ABE"/>
    <w:rsid w:val="008E3D68"/>
    <w:rsid w:val="008E635D"/>
    <w:rsid w:val="008F1F09"/>
    <w:rsid w:val="00902AA7"/>
    <w:rsid w:val="009268FB"/>
    <w:rsid w:val="00945C3E"/>
    <w:rsid w:val="00946B05"/>
    <w:rsid w:val="009471B8"/>
    <w:rsid w:val="00961323"/>
    <w:rsid w:val="00984A19"/>
    <w:rsid w:val="00990DAC"/>
    <w:rsid w:val="0099708B"/>
    <w:rsid w:val="009A64F7"/>
    <w:rsid w:val="009C037A"/>
    <w:rsid w:val="009D1241"/>
    <w:rsid w:val="009E43A7"/>
    <w:rsid w:val="009E6DD8"/>
    <w:rsid w:val="00A1160C"/>
    <w:rsid w:val="00A16A23"/>
    <w:rsid w:val="00A24FA3"/>
    <w:rsid w:val="00A36CB7"/>
    <w:rsid w:val="00A43427"/>
    <w:rsid w:val="00A635F7"/>
    <w:rsid w:val="00A76703"/>
    <w:rsid w:val="00A840CC"/>
    <w:rsid w:val="00A96CE1"/>
    <w:rsid w:val="00AD3F06"/>
    <w:rsid w:val="00AF4219"/>
    <w:rsid w:val="00AF73ED"/>
    <w:rsid w:val="00AF75FD"/>
    <w:rsid w:val="00B118E5"/>
    <w:rsid w:val="00B425FC"/>
    <w:rsid w:val="00B4745C"/>
    <w:rsid w:val="00B62607"/>
    <w:rsid w:val="00BB426E"/>
    <w:rsid w:val="00BC7FE7"/>
    <w:rsid w:val="00C00584"/>
    <w:rsid w:val="00C06902"/>
    <w:rsid w:val="00C2364B"/>
    <w:rsid w:val="00C3320C"/>
    <w:rsid w:val="00C41B31"/>
    <w:rsid w:val="00C50D16"/>
    <w:rsid w:val="00C6617C"/>
    <w:rsid w:val="00C72A22"/>
    <w:rsid w:val="00C87C03"/>
    <w:rsid w:val="00C93BD9"/>
    <w:rsid w:val="00C94228"/>
    <w:rsid w:val="00CB4DAA"/>
    <w:rsid w:val="00CB636D"/>
    <w:rsid w:val="00CC4CF9"/>
    <w:rsid w:val="00CC6AF8"/>
    <w:rsid w:val="00CD09F5"/>
    <w:rsid w:val="00CD1572"/>
    <w:rsid w:val="00CE6245"/>
    <w:rsid w:val="00CE7D61"/>
    <w:rsid w:val="00D003BD"/>
    <w:rsid w:val="00D01181"/>
    <w:rsid w:val="00D17B0D"/>
    <w:rsid w:val="00D24142"/>
    <w:rsid w:val="00D24F9B"/>
    <w:rsid w:val="00D32386"/>
    <w:rsid w:val="00D43DA5"/>
    <w:rsid w:val="00D57D5B"/>
    <w:rsid w:val="00D61CDC"/>
    <w:rsid w:val="00D62F39"/>
    <w:rsid w:val="00D6416C"/>
    <w:rsid w:val="00D6583E"/>
    <w:rsid w:val="00D80CA0"/>
    <w:rsid w:val="00D90047"/>
    <w:rsid w:val="00DA77D5"/>
    <w:rsid w:val="00DB3FF4"/>
    <w:rsid w:val="00DD1D5D"/>
    <w:rsid w:val="00E12EA4"/>
    <w:rsid w:val="00E152D8"/>
    <w:rsid w:val="00E239E5"/>
    <w:rsid w:val="00E2440E"/>
    <w:rsid w:val="00E32980"/>
    <w:rsid w:val="00E33531"/>
    <w:rsid w:val="00E3439F"/>
    <w:rsid w:val="00E37A5C"/>
    <w:rsid w:val="00E42D4F"/>
    <w:rsid w:val="00E42F13"/>
    <w:rsid w:val="00E51714"/>
    <w:rsid w:val="00E5530F"/>
    <w:rsid w:val="00E71C42"/>
    <w:rsid w:val="00E90E3F"/>
    <w:rsid w:val="00E973E4"/>
    <w:rsid w:val="00EA2AD3"/>
    <w:rsid w:val="00EA5F7D"/>
    <w:rsid w:val="00EC0E40"/>
    <w:rsid w:val="00ED0538"/>
    <w:rsid w:val="00ED139A"/>
    <w:rsid w:val="00ED361B"/>
    <w:rsid w:val="00EE005D"/>
    <w:rsid w:val="00EE247E"/>
    <w:rsid w:val="00EE57E8"/>
    <w:rsid w:val="00F024B0"/>
    <w:rsid w:val="00F04AF7"/>
    <w:rsid w:val="00F1752A"/>
    <w:rsid w:val="00F31856"/>
    <w:rsid w:val="00F75DE0"/>
    <w:rsid w:val="00FA261C"/>
    <w:rsid w:val="00FA3D14"/>
    <w:rsid w:val="00FA4C66"/>
    <w:rsid w:val="00FB7C70"/>
    <w:rsid w:val="00FD78F9"/>
    <w:rsid w:val="00FE4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FE7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BC7FE7"/>
    <w:pPr>
      <w:keepNext/>
      <w:pBdr>
        <w:bottom w:val="double" w:sz="4" w:space="1" w:color="auto"/>
      </w:pBdr>
      <w:shd w:val="pct20" w:color="000000" w:fill="FFFFFF"/>
      <w:bidi w:val="0"/>
      <w:spacing w:after="480"/>
      <w:jc w:val="right"/>
      <w:outlineLvl w:val="0"/>
    </w:pPr>
    <w:rPr>
      <w:rFonts w:ascii="Arial Rounded MT Bold" w:hAnsi="Arial Rounded MT Bold"/>
      <w:b/>
      <w:bCs/>
      <w:caps/>
      <w:noProof w:val="0"/>
      <w:sz w:val="36"/>
      <w:lang w:val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4C2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B4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6260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7FE7"/>
    <w:rPr>
      <w:rFonts w:ascii="Arial Rounded MT Bold" w:eastAsia="Times New Roman" w:hAnsi="Arial Rounded MT Bold" w:cs="Traditional Arabic"/>
      <w:b/>
      <w:bCs/>
      <w:caps/>
      <w:sz w:val="36"/>
      <w:szCs w:val="20"/>
      <w:shd w:val="pct20" w:color="000000" w:fill="FFFFFF"/>
      <w:lang w:val="fr-FR"/>
    </w:rPr>
  </w:style>
  <w:style w:type="paragraph" w:styleId="Header">
    <w:name w:val="header"/>
    <w:basedOn w:val="Normal"/>
    <w:link w:val="HeaderChar"/>
    <w:uiPriority w:val="99"/>
    <w:unhideWhenUsed/>
    <w:rsid w:val="00BC7F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7FE7"/>
    <w:rPr>
      <w:rFonts w:ascii="Times New Roman" w:eastAsia="Times New Roman" w:hAnsi="Times New Roman" w:cs="Traditional Arabic"/>
      <w:noProof/>
      <w:sz w:val="20"/>
      <w:szCs w:val="20"/>
    </w:rPr>
  </w:style>
  <w:style w:type="paragraph" w:styleId="Footer">
    <w:name w:val="footer"/>
    <w:basedOn w:val="Normal"/>
    <w:link w:val="FooterChar"/>
    <w:unhideWhenUsed/>
    <w:rsid w:val="00BC7F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C7FE7"/>
    <w:rPr>
      <w:rFonts w:ascii="Times New Roman" w:eastAsia="Times New Roman" w:hAnsi="Times New Roman" w:cs="Traditional Arabic"/>
      <w:noProof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7B4C25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B4C25"/>
    <w:rPr>
      <w:rFonts w:asciiTheme="majorHAnsi" w:eastAsiaTheme="majorEastAsia" w:hAnsiTheme="majorHAnsi" w:cstheme="majorBidi"/>
      <w:b/>
      <w:bCs/>
      <w:noProof/>
      <w:color w:val="4F81BD" w:themeColor="accent1"/>
      <w:sz w:val="20"/>
      <w:szCs w:val="20"/>
    </w:rPr>
  </w:style>
  <w:style w:type="paragraph" w:styleId="Title">
    <w:name w:val="Title"/>
    <w:basedOn w:val="Normal"/>
    <w:link w:val="TitleChar"/>
    <w:qFormat/>
    <w:rsid w:val="007B4C25"/>
    <w:pPr>
      <w:bidi w:val="0"/>
      <w:jc w:val="center"/>
    </w:pPr>
    <w:rPr>
      <w:rFonts w:cs="Times New Roman"/>
      <w:b/>
      <w:bCs/>
      <w:noProof w:val="0"/>
      <w:sz w:val="28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B4C25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2">
    <w:name w:val="Body Text Indent 2"/>
    <w:basedOn w:val="Normal"/>
    <w:link w:val="BodyTextIndent2Char"/>
    <w:rsid w:val="007B4C25"/>
    <w:pPr>
      <w:bidi w:val="0"/>
      <w:ind w:left="360" w:hanging="360"/>
    </w:pPr>
    <w:rPr>
      <w:rFonts w:cs="Times New Roman"/>
      <w:noProof w:val="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7B4C25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055AA"/>
    <w:pPr>
      <w:ind w:left="720"/>
      <w:contextualSpacing/>
    </w:pPr>
  </w:style>
  <w:style w:type="paragraph" w:styleId="NoSpacing">
    <w:name w:val="No Spacing"/>
    <w:uiPriority w:val="1"/>
    <w:qFormat/>
    <w:rsid w:val="00B62607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B62607"/>
    <w:rPr>
      <w:rFonts w:asciiTheme="majorHAnsi" w:eastAsiaTheme="majorEastAsia" w:hAnsiTheme="majorHAnsi" w:cstheme="majorBidi"/>
      <w:b/>
      <w:bCs/>
      <w:i/>
      <w:iCs/>
      <w:noProof/>
      <w:color w:val="4F81BD" w:themeColor="accent1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F5216-CD43-45D0-8DFB-D7A86BE17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3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MAHA</dc:creator>
  <cp:lastModifiedBy>safa</cp:lastModifiedBy>
  <cp:revision>364</cp:revision>
  <cp:lastPrinted>2014-06-03T14:32:00Z</cp:lastPrinted>
  <dcterms:created xsi:type="dcterms:W3CDTF">2012-09-10T10:14:00Z</dcterms:created>
  <dcterms:modified xsi:type="dcterms:W3CDTF">2020-08-30T18:52:00Z</dcterms:modified>
</cp:coreProperties>
</file>